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05A00D" w14:textId="4FA79B33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12673A">
        <w:rPr>
          <w:rFonts w:cs="Arial"/>
          <w:bCs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12673A">
        <w:rPr>
          <w:rFonts w:cs="Arial"/>
          <w:bCs/>
          <w:sz w:val="22"/>
          <w:szCs w:val="22"/>
        </w:rPr>
        <w:t>1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12673A">
        <w:rPr>
          <w:rFonts w:cs="Arial"/>
          <w:noProof w:val="0"/>
          <w:sz w:val="22"/>
          <w:szCs w:val="22"/>
        </w:rPr>
        <w:t>#114bis</w:t>
      </w:r>
      <w:r w:rsidR="0012673A">
        <w:rPr>
          <w:rFonts w:cs="Arial"/>
          <w:noProof w:val="0"/>
          <w:sz w:val="22"/>
          <w:szCs w:val="22"/>
        </w:rPr>
        <w:tab/>
      </w:r>
      <w:r w:rsidR="0012673A">
        <w:rPr>
          <w:rFonts w:cs="Arial"/>
          <w:noProof w:val="0"/>
          <w:sz w:val="22"/>
          <w:szCs w:val="22"/>
        </w:rPr>
        <w:tab/>
      </w:r>
      <w:r w:rsidR="000A22E8" w:rsidRPr="000A22E8">
        <w:rPr>
          <w:rFonts w:cs="Arial"/>
          <w:noProof w:val="0"/>
          <w:sz w:val="22"/>
          <w:szCs w:val="22"/>
        </w:rPr>
        <w:t>R1-2310274</w:t>
      </w:r>
    </w:p>
    <w:p w14:paraId="42D9D3E9" w14:textId="14047BD4" w:rsidR="004E3939" w:rsidRPr="00DA53A0" w:rsidRDefault="000A22E8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Xiamen</w:t>
      </w:r>
      <w:r w:rsidR="004E3939" w:rsidRPr="00DA53A0">
        <w:rPr>
          <w:sz w:val="22"/>
          <w:szCs w:val="22"/>
        </w:rPr>
        <w:t>,</w:t>
      </w:r>
      <w:r>
        <w:rPr>
          <w:sz w:val="22"/>
          <w:szCs w:val="22"/>
        </w:rPr>
        <w:t xml:space="preserve"> China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October 9</w:t>
      </w:r>
      <w:r w:rsidRPr="000A22E8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– October 13</w:t>
      </w:r>
      <w:r w:rsidRPr="000A22E8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>, 2023</w:t>
      </w:r>
    </w:p>
    <w:p w14:paraId="39A36C89" w14:textId="77777777" w:rsidR="00B97703" w:rsidRDefault="00B97703">
      <w:pPr>
        <w:rPr>
          <w:rFonts w:ascii="Arial" w:hAnsi="Arial" w:cs="Arial"/>
        </w:rPr>
      </w:pPr>
    </w:p>
    <w:p w14:paraId="4D8783E8" w14:textId="25E6458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C2424" w:rsidRPr="00CC2424">
        <w:rPr>
          <w:rFonts w:ascii="Arial" w:hAnsi="Arial" w:cs="Arial"/>
          <w:b/>
          <w:sz w:val="22"/>
          <w:szCs w:val="22"/>
        </w:rPr>
        <w:t>Draft Reply LS on SL positioning MAC agreements</w:t>
      </w:r>
    </w:p>
    <w:p w14:paraId="62DC47B3" w14:textId="1B0FCAC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7481A" w:rsidRPr="00C7481A">
        <w:rPr>
          <w:rFonts w:ascii="Arial" w:hAnsi="Arial" w:cs="Arial"/>
          <w:b/>
          <w:bCs/>
          <w:sz w:val="22"/>
          <w:szCs w:val="22"/>
        </w:rPr>
        <w:t>R1-2308834 (R2-2309343)</w:t>
      </w:r>
    </w:p>
    <w:p w14:paraId="37B797DD" w14:textId="1DF54D1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59F2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1949BA1A" w14:textId="22CC259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3396B" w:rsidRPr="0033396B">
        <w:rPr>
          <w:rFonts w:ascii="Arial" w:hAnsi="Arial" w:cs="Arial"/>
          <w:b/>
          <w:bCs/>
          <w:sz w:val="22"/>
          <w:szCs w:val="22"/>
        </w:rPr>
        <w:t>NR_pos_enh2</w:t>
      </w:r>
    </w:p>
    <w:p w14:paraId="3C752F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6ABC984" w14:textId="1D248332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770BEE">
        <w:rPr>
          <w:rFonts w:ascii="Arial" w:hAnsi="Arial" w:cs="Arial"/>
          <w:b/>
          <w:sz w:val="22"/>
          <w:szCs w:val="22"/>
        </w:rPr>
        <w:t>Nokia [</w:t>
      </w:r>
      <w:r w:rsidR="008A5D56">
        <w:rPr>
          <w:rFonts w:ascii="Arial" w:hAnsi="Arial" w:cs="Arial"/>
          <w:b/>
          <w:sz w:val="22"/>
          <w:szCs w:val="22"/>
        </w:rPr>
        <w:t>RAN</w:t>
      </w:r>
      <w:bookmarkEnd w:id="8"/>
      <w:bookmarkEnd w:id="9"/>
      <w:bookmarkEnd w:id="10"/>
      <w:r w:rsidR="00697103">
        <w:rPr>
          <w:rFonts w:ascii="Arial" w:hAnsi="Arial" w:cs="Arial"/>
          <w:b/>
          <w:sz w:val="22"/>
          <w:szCs w:val="22"/>
        </w:rPr>
        <w:t>1</w:t>
      </w:r>
      <w:r w:rsidR="00770BEE">
        <w:rPr>
          <w:rFonts w:ascii="Arial" w:hAnsi="Arial" w:cs="Arial"/>
          <w:b/>
          <w:sz w:val="22"/>
          <w:szCs w:val="22"/>
        </w:rPr>
        <w:t>]</w:t>
      </w:r>
    </w:p>
    <w:p w14:paraId="375EB781" w14:textId="7C854DA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697103">
        <w:rPr>
          <w:rFonts w:ascii="Arial" w:hAnsi="Arial" w:cs="Arial"/>
          <w:b/>
          <w:bCs/>
          <w:sz w:val="22"/>
          <w:szCs w:val="22"/>
        </w:rPr>
        <w:t>RAN2</w:t>
      </w:r>
      <w:bookmarkEnd w:id="11"/>
      <w:bookmarkEnd w:id="12"/>
      <w:bookmarkEnd w:id="13"/>
    </w:p>
    <w:p w14:paraId="47B28EBA" w14:textId="730D6B6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97103">
        <w:rPr>
          <w:rFonts w:ascii="Arial" w:hAnsi="Arial" w:cs="Arial"/>
          <w:b/>
          <w:bCs/>
          <w:sz w:val="22"/>
          <w:szCs w:val="22"/>
        </w:rPr>
        <w:t>SA2</w:t>
      </w:r>
    </w:p>
    <w:bookmarkEnd w:id="14"/>
    <w:bookmarkEnd w:id="15"/>
    <w:p w14:paraId="281A5E9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6ACC691" w14:textId="0C8C1A9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F59D0">
        <w:rPr>
          <w:rFonts w:ascii="Arial" w:hAnsi="Arial" w:cs="Arial"/>
          <w:b/>
          <w:bCs/>
          <w:sz w:val="22"/>
          <w:szCs w:val="22"/>
        </w:rPr>
        <w:t>P</w:t>
      </w:r>
      <w:r w:rsidR="00AD4622">
        <w:rPr>
          <w:rFonts w:ascii="Arial" w:hAnsi="Arial" w:cs="Arial"/>
          <w:b/>
          <w:bCs/>
          <w:sz w:val="22"/>
          <w:szCs w:val="22"/>
        </w:rPr>
        <w:t>rajwal Keshavamurthy</w:t>
      </w:r>
    </w:p>
    <w:p w14:paraId="62D4BF37" w14:textId="5087ACAE" w:rsidR="003F59D0" w:rsidRDefault="003F59D0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D4622">
        <w:rPr>
          <w:rFonts w:ascii="Arial" w:hAnsi="Arial" w:cs="Arial"/>
          <w:b/>
          <w:bCs/>
          <w:sz w:val="22"/>
          <w:szCs w:val="22"/>
        </w:rPr>
        <w:t>prajwal.keshavamurthy@nokia.com</w:t>
      </w:r>
    </w:p>
    <w:p w14:paraId="7D4A631E" w14:textId="7ECAC31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9C969D0" w14:textId="43AC127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2EED2A67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B808317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0D4879C" w14:textId="0BA69E2F" w:rsidR="00B97703" w:rsidRPr="000D1593" w:rsidRDefault="00B97703" w:rsidP="000D159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4635DC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934ED24" w14:textId="140B7A18" w:rsidR="00D16683" w:rsidRDefault="007E02F9" w:rsidP="000F6242">
      <w:pPr>
        <w:rPr>
          <w:color w:val="000000"/>
        </w:rPr>
      </w:pPr>
      <w:r>
        <w:rPr>
          <w:color w:val="000000"/>
        </w:rPr>
        <w:t>RAN1 thanks RAN2</w:t>
      </w:r>
      <w:r w:rsidR="008F12FF">
        <w:rPr>
          <w:color w:val="000000"/>
        </w:rPr>
        <w:t xml:space="preserve"> for </w:t>
      </w:r>
      <w:r w:rsidR="00A57CF4">
        <w:rPr>
          <w:color w:val="000000"/>
        </w:rPr>
        <w:t xml:space="preserve">LS </w:t>
      </w:r>
      <w:r w:rsidR="00E37558">
        <w:rPr>
          <w:color w:val="000000"/>
        </w:rPr>
        <w:t>R1-2308834</w:t>
      </w:r>
      <w:r w:rsidR="00A57CF4">
        <w:rPr>
          <w:color w:val="000000"/>
        </w:rPr>
        <w:t xml:space="preserve"> (</w:t>
      </w:r>
      <w:r w:rsidR="00E37558">
        <w:rPr>
          <w:color w:val="000000"/>
        </w:rPr>
        <w:t>R2-2309343</w:t>
      </w:r>
      <w:r w:rsidR="00A57CF4">
        <w:rPr>
          <w:color w:val="000000"/>
        </w:rPr>
        <w:t>)</w:t>
      </w:r>
      <w:r w:rsidR="009105C2">
        <w:rPr>
          <w:color w:val="000000"/>
        </w:rPr>
        <w:t xml:space="preserve"> on</w:t>
      </w:r>
      <w:r w:rsidR="00D16683">
        <w:rPr>
          <w:color w:val="000000"/>
        </w:rPr>
        <w:t xml:space="preserve"> SL positioning MAC agreements.</w:t>
      </w:r>
      <w:r w:rsidR="009105C2">
        <w:rPr>
          <w:color w:val="000000"/>
        </w:rPr>
        <w:t xml:space="preserve"> </w:t>
      </w:r>
    </w:p>
    <w:p w14:paraId="71969087" w14:textId="22C03081" w:rsidR="00DC22BE" w:rsidRDefault="00DC22BE" w:rsidP="000F6242">
      <w:pPr>
        <w:rPr>
          <w:color w:val="000000"/>
        </w:rPr>
      </w:pPr>
      <w:r>
        <w:rPr>
          <w:color w:val="000000"/>
        </w:rPr>
        <w:t xml:space="preserve">Regarding the </w:t>
      </w:r>
      <w:r w:rsidR="00701F6B">
        <w:rPr>
          <w:color w:val="000000"/>
        </w:rPr>
        <w:t xml:space="preserve">below RAN2 </w:t>
      </w:r>
      <w:r w:rsidR="0055715E">
        <w:rPr>
          <w:color w:val="000000"/>
        </w:rPr>
        <w:t>agreement</w:t>
      </w:r>
      <w:r w:rsidR="001E4DEA">
        <w:rPr>
          <w:color w:val="000000"/>
        </w:rPr>
        <w:t xml:space="preserve"> on CBR measurement</w:t>
      </w:r>
      <w:r w:rsidR="008B1BB7">
        <w:rPr>
          <w:color w:val="000000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05"/>
      </w:tblGrid>
      <w:tr w:rsidR="008B1BB7" w14:paraId="52198E51" w14:textId="77777777">
        <w:tc>
          <w:tcPr>
            <w:tcW w:w="10005" w:type="dxa"/>
            <w:shd w:val="clear" w:color="auto" w:fill="auto"/>
          </w:tcPr>
          <w:p w14:paraId="0A3B63D2" w14:textId="77777777" w:rsidR="001E4DEA" w:rsidRPr="00947E0A" w:rsidRDefault="001E4DEA" w:rsidP="001E4DEA">
            <w:pPr>
              <w:spacing w:afterLines="50" w:after="120"/>
              <w:jc w:val="both"/>
              <w:rPr>
                <w:szCs w:val="18"/>
                <w:lang w:val="en-US" w:eastAsia="zh-CN"/>
              </w:rPr>
            </w:pPr>
            <w:r w:rsidRPr="00947E0A">
              <w:rPr>
                <w:szCs w:val="18"/>
                <w:highlight w:val="green"/>
                <w:lang w:val="en-US" w:eastAsia="zh-CN"/>
              </w:rPr>
              <w:t>Agreement</w:t>
            </w:r>
          </w:p>
          <w:p w14:paraId="2C68F8B2" w14:textId="2371240A" w:rsidR="008B1BB7" w:rsidRDefault="001E4DEA" w:rsidP="001E4DEA">
            <w:pPr>
              <w:rPr>
                <w:color w:val="000000"/>
              </w:rPr>
            </w:pPr>
            <w:r w:rsidRPr="00947E0A">
              <w:rPr>
                <w:szCs w:val="18"/>
                <w:lang w:val="en-US" w:eastAsia="zh-CN"/>
              </w:rPr>
              <w:t>Support CBR measurement on both shared and dedicated resource pool for SL-PRS transmission.</w:t>
            </w:r>
          </w:p>
        </w:tc>
      </w:tr>
    </w:tbl>
    <w:p w14:paraId="0496ECF4" w14:textId="20B85649" w:rsidR="00345A95" w:rsidRDefault="00345A95" w:rsidP="00947E0A">
      <w:pPr>
        <w:spacing w:before="240" w:after="0"/>
        <w:rPr>
          <w:color w:val="000000"/>
        </w:rPr>
      </w:pPr>
      <w:r>
        <w:rPr>
          <w:color w:val="000000"/>
        </w:rPr>
        <w:t>RAN1 would like to</w:t>
      </w:r>
      <w:r w:rsidR="00273F6E">
        <w:rPr>
          <w:color w:val="000000"/>
        </w:rPr>
        <w:t xml:space="preserve"> </w:t>
      </w:r>
      <w:r w:rsidR="007936CE">
        <w:rPr>
          <w:color w:val="000000"/>
        </w:rPr>
        <w:t>clar</w:t>
      </w:r>
      <w:r w:rsidR="0004560A">
        <w:rPr>
          <w:color w:val="000000"/>
        </w:rPr>
        <w:t>ify the following</w:t>
      </w:r>
      <w:r w:rsidR="000F525A">
        <w:rPr>
          <w:color w:val="000000"/>
        </w:rPr>
        <w:t>:</w:t>
      </w:r>
    </w:p>
    <w:p w14:paraId="63D594A2" w14:textId="71B77A76" w:rsidR="000F525A" w:rsidRDefault="00AE513C" w:rsidP="00933992">
      <w:pPr>
        <w:spacing w:before="240"/>
        <w:rPr>
          <w:color w:val="000000"/>
        </w:rPr>
      </w:pPr>
      <w:r>
        <w:rPr>
          <w:color w:val="000000"/>
        </w:rPr>
        <w:t>For dedicated resource pool, RAN1 will define a new CBR measurement.</w:t>
      </w:r>
      <w:r w:rsidR="00F35FC5">
        <w:rPr>
          <w:color w:val="000000"/>
        </w:rPr>
        <w:t xml:space="preserve"> But, </w:t>
      </w:r>
      <w:r w:rsidR="00A52DAE">
        <w:rPr>
          <w:color w:val="000000"/>
        </w:rPr>
        <w:t>for shared resource poo</w:t>
      </w:r>
      <w:r w:rsidR="00446AEB">
        <w:rPr>
          <w:color w:val="000000"/>
        </w:rPr>
        <w:t>l, the existing</w:t>
      </w:r>
      <w:r w:rsidR="00C6547B">
        <w:rPr>
          <w:color w:val="000000"/>
        </w:rPr>
        <w:t xml:space="preserve"> (Rel-16)</w:t>
      </w:r>
      <w:r w:rsidR="00446AEB">
        <w:rPr>
          <w:color w:val="000000"/>
        </w:rPr>
        <w:t xml:space="preserve"> CBR measurement will be reused. That is, no SL PRS specific new CBR measurement will be defined</w:t>
      </w:r>
      <w:r w:rsidR="00372C65">
        <w:rPr>
          <w:color w:val="000000"/>
        </w:rPr>
        <w:t xml:space="preserve"> by RAN1</w:t>
      </w:r>
      <w:r w:rsidR="00704880">
        <w:rPr>
          <w:color w:val="000000"/>
        </w:rPr>
        <w:t xml:space="preserve"> for shared resource pool</w:t>
      </w:r>
      <w:r w:rsidR="00D50166">
        <w:rPr>
          <w:color w:val="000000"/>
        </w:rPr>
        <w:t>.</w:t>
      </w:r>
      <w:r w:rsidR="00972AB2">
        <w:rPr>
          <w:color w:val="000000"/>
        </w:rPr>
        <w:t xml:space="preserve"> </w:t>
      </w:r>
      <w:r w:rsidR="00F20A39">
        <w:rPr>
          <w:color w:val="000000"/>
        </w:rPr>
        <w:t xml:space="preserve">The related </w:t>
      </w:r>
      <w:r w:rsidR="00972AB2">
        <w:rPr>
          <w:color w:val="000000"/>
        </w:rPr>
        <w:t>RAN1 agreements</w:t>
      </w:r>
      <w:r w:rsidR="00F20A39">
        <w:rPr>
          <w:color w:val="000000"/>
        </w:rPr>
        <w:t xml:space="preserve"> are:</w:t>
      </w:r>
      <w:r w:rsidR="00446AEB">
        <w:rPr>
          <w:color w:val="00000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05"/>
      </w:tblGrid>
      <w:tr w:rsidR="00BF3E41" w14:paraId="1CA6D8C6" w14:textId="77777777">
        <w:tc>
          <w:tcPr>
            <w:tcW w:w="10005" w:type="dxa"/>
            <w:shd w:val="clear" w:color="auto" w:fill="auto"/>
          </w:tcPr>
          <w:p w14:paraId="1D9FD4DB" w14:textId="77777777" w:rsidR="00EF789D" w:rsidRPr="00EF789D" w:rsidRDefault="00EF78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iCs/>
                <w:lang w:eastAsia="en-US"/>
              </w:rPr>
            </w:pPr>
            <w:r w:rsidRPr="00EF789D">
              <w:rPr>
                <w:rFonts w:ascii="Times" w:eastAsia="Batang" w:hAnsi="Times"/>
                <w:iCs/>
                <w:highlight w:val="green"/>
                <w:lang w:eastAsia="en-US"/>
              </w:rPr>
              <w:t>Agreement</w:t>
            </w:r>
          </w:p>
          <w:p w14:paraId="17B59015" w14:textId="77777777" w:rsidR="00EF789D" w:rsidRPr="00EF789D" w:rsidRDefault="00EF78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EF789D">
              <w:rPr>
                <w:rFonts w:ascii="Times" w:eastAsia="Batang" w:hAnsi="Times"/>
                <w:szCs w:val="24"/>
                <w:lang w:eastAsia="en-US"/>
              </w:rPr>
              <w:t>For Scheme 2 SL-PRS resource allocation, with regards to the congestion control for a dedicated RP, the following modifications are supported:</w:t>
            </w:r>
          </w:p>
          <w:p w14:paraId="2B6523C9" w14:textId="77777777" w:rsidR="00EF789D" w:rsidRPr="00EF789D" w:rsidRDefault="00EF789D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EF789D">
              <w:rPr>
                <w:rFonts w:ascii="Times" w:eastAsia="Batang" w:hAnsi="Times"/>
                <w:b/>
                <w:bCs/>
                <w:szCs w:val="24"/>
                <w:lang w:eastAsia="en-US"/>
              </w:rPr>
              <w:t>Modification 1:</w:t>
            </w:r>
            <w:r w:rsidRPr="00EF789D">
              <w:rPr>
                <w:rFonts w:ascii="Times" w:eastAsia="Batang" w:hAnsi="Times"/>
                <w:szCs w:val="24"/>
                <w:lang w:eastAsia="en-US"/>
              </w:rPr>
              <w:t xml:space="preserve"> For the definition of SL PRS CR and CBR:</w:t>
            </w:r>
          </w:p>
          <w:p w14:paraId="621AABA9" w14:textId="77777777" w:rsidR="00EF789D" w:rsidRPr="00EF789D" w:rsidRDefault="00EF789D">
            <w:pPr>
              <w:numPr>
                <w:ilvl w:val="1"/>
                <w:numId w:val="9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EF789D">
              <w:rPr>
                <w:rFonts w:ascii="Times" w:eastAsia="Batang" w:hAnsi="Times"/>
                <w:szCs w:val="24"/>
                <w:lang w:eastAsia="en-US"/>
              </w:rPr>
              <w:t xml:space="preserve">Alt. 2: redefine CBR/CR by considering the SL-PRS resource allocation/configuration. </w:t>
            </w:r>
          </w:p>
          <w:p w14:paraId="01ABEF8B" w14:textId="77777777" w:rsidR="00B451F1" w:rsidRDefault="00B451F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b/>
                <w:lang w:eastAsia="en-US"/>
              </w:rPr>
            </w:pPr>
          </w:p>
          <w:p w14:paraId="4D394F9F" w14:textId="3C46C2CC" w:rsidR="00B451F1" w:rsidRPr="00B451F1" w:rsidRDefault="00B451F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b/>
                <w:lang w:eastAsia="en-US"/>
              </w:rPr>
            </w:pPr>
            <w:r w:rsidRPr="00B451F1">
              <w:rPr>
                <w:rFonts w:eastAsia="Batang"/>
                <w:b/>
                <w:lang w:eastAsia="en-US"/>
              </w:rPr>
              <w:t>Conclusion</w:t>
            </w:r>
          </w:p>
          <w:p w14:paraId="2AB063F9" w14:textId="77777777" w:rsidR="00B451F1" w:rsidRPr="00B451F1" w:rsidRDefault="00B451F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lang w:eastAsia="en-US"/>
              </w:rPr>
            </w:pPr>
            <w:r w:rsidRPr="00B451F1">
              <w:rPr>
                <w:rFonts w:eastAsia="Batang"/>
                <w:lang w:eastAsia="en-US"/>
              </w:rPr>
              <w:t>For Scheme 2 SL-PRS resource allocation, with regards to the congestion control for a shared RP, CBR and CR mechanisms from Rel.16 NR SL are reused.</w:t>
            </w:r>
          </w:p>
          <w:p w14:paraId="5442AAFF" w14:textId="6CEC1AFE" w:rsidR="00BF3E41" w:rsidRDefault="00B451F1">
            <w:pPr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lang w:eastAsia="en-US"/>
              </w:rPr>
            </w:pPr>
            <w:r w:rsidRPr="00B451F1">
              <w:rPr>
                <w:lang w:eastAsia="en-US"/>
              </w:rPr>
              <w:t>Add this agreement in the LS related to the priority handling</w:t>
            </w:r>
          </w:p>
        </w:tc>
      </w:tr>
    </w:tbl>
    <w:p w14:paraId="3BB7860D" w14:textId="77777777" w:rsidR="00BF3E41" w:rsidRDefault="00BF3E41" w:rsidP="00947E0A">
      <w:pPr>
        <w:spacing w:before="240"/>
        <w:rPr>
          <w:color w:val="000000"/>
        </w:rPr>
      </w:pPr>
    </w:p>
    <w:p w14:paraId="6162CBDA" w14:textId="562D0445" w:rsidR="00D16683" w:rsidRDefault="00D16683" w:rsidP="000F6242">
      <w:pPr>
        <w:rPr>
          <w:color w:val="000000"/>
        </w:rPr>
      </w:pPr>
      <w:r>
        <w:rPr>
          <w:color w:val="000000"/>
        </w:rPr>
        <w:t xml:space="preserve">Regarding the </w:t>
      </w:r>
      <w:r w:rsidR="001D304B">
        <w:rPr>
          <w:color w:val="000000"/>
        </w:rPr>
        <w:t>below</w:t>
      </w:r>
      <w:r>
        <w:rPr>
          <w:color w:val="000000"/>
        </w:rPr>
        <w:t xml:space="preserve"> question: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05"/>
      </w:tblGrid>
      <w:tr w:rsidR="0076127A" w:rsidRPr="0076127A" w14:paraId="3538DB4D" w14:textId="77777777">
        <w:tc>
          <w:tcPr>
            <w:tcW w:w="10005" w:type="dxa"/>
            <w:shd w:val="clear" w:color="auto" w:fill="auto"/>
          </w:tcPr>
          <w:p w14:paraId="4604C237" w14:textId="77777777" w:rsidR="0076127A" w:rsidRPr="0076127A" w:rsidRDefault="0076127A">
            <w:pPr>
              <w:spacing w:afterLines="50" w:after="120"/>
              <w:ind w:left="993" w:hanging="993"/>
              <w:jc w:val="both"/>
            </w:pPr>
            <w:r w:rsidRPr="0076127A">
              <w:t xml:space="preserve">RAN2 would like to ask RAN1 whether the following cases are possible </w:t>
            </w:r>
          </w:p>
          <w:p w14:paraId="3F9B950B" w14:textId="77777777" w:rsidR="0076127A" w:rsidRPr="0076127A" w:rsidRDefault="0076127A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Lines="50" w:after="120"/>
              <w:jc w:val="both"/>
              <w:textAlignment w:val="auto"/>
            </w:pPr>
            <w:r w:rsidRPr="0076127A">
              <w:t>Higher layer provides the SL-PRS priority when SL-PRS is triggered by peer UE’s lower layer’s signalling</w:t>
            </w:r>
          </w:p>
          <w:p w14:paraId="1F91BE29" w14:textId="5BE5918B" w:rsidR="0076127A" w:rsidRPr="0076127A" w:rsidRDefault="0076127A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Lines="50" w:after="120"/>
              <w:jc w:val="both"/>
              <w:textAlignment w:val="auto"/>
            </w:pPr>
            <w:r w:rsidRPr="0076127A">
              <w:rPr>
                <w:lang w:eastAsia="zh-CN"/>
              </w:rPr>
              <w:t>Lower layer signalling provides the SL-PRS priority when SL-PRS is triggered by peer UE’s lower layer signalling</w:t>
            </w:r>
          </w:p>
        </w:tc>
      </w:tr>
    </w:tbl>
    <w:p w14:paraId="3DC39A07" w14:textId="77777777" w:rsidR="001D304B" w:rsidRDefault="001D304B" w:rsidP="000F6242">
      <w:pPr>
        <w:rPr>
          <w:color w:val="000000"/>
        </w:rPr>
      </w:pPr>
    </w:p>
    <w:p w14:paraId="15FA70EF" w14:textId="2DB4E9DD" w:rsidR="00B97703" w:rsidRDefault="00A4474F" w:rsidP="001D304B">
      <w:pPr>
        <w:rPr>
          <w:color w:val="000000"/>
        </w:rPr>
      </w:pPr>
      <w:r>
        <w:rPr>
          <w:color w:val="000000"/>
        </w:rPr>
        <w:t xml:space="preserve">RAN1 would like to </w:t>
      </w:r>
      <w:r w:rsidR="006C71D3">
        <w:rPr>
          <w:color w:val="000000"/>
        </w:rPr>
        <w:t>respond with</w:t>
      </w:r>
      <w:r>
        <w:rPr>
          <w:color w:val="000000"/>
        </w:rPr>
        <w:t xml:space="preserve"> </w:t>
      </w:r>
      <w:r w:rsidR="001D304B">
        <w:rPr>
          <w:color w:val="000000"/>
        </w:rPr>
        <w:t>the</w:t>
      </w:r>
      <w:r>
        <w:rPr>
          <w:color w:val="000000"/>
        </w:rPr>
        <w:t xml:space="preserve"> follow</w:t>
      </w:r>
      <w:r w:rsidR="001D304B">
        <w:rPr>
          <w:color w:val="000000"/>
        </w:rPr>
        <w:t>ing</w:t>
      </w:r>
      <w:r w:rsidR="006C71D3">
        <w:rPr>
          <w:color w:val="000000"/>
        </w:rPr>
        <w:t xml:space="preserve"> answer</w:t>
      </w:r>
      <w:r>
        <w:rPr>
          <w:color w:val="000000"/>
        </w:rPr>
        <w:t>:</w:t>
      </w:r>
    </w:p>
    <w:p w14:paraId="230E93C6" w14:textId="06D9D7C3" w:rsidR="001D304B" w:rsidRDefault="006017EE" w:rsidP="001D304B">
      <w:pPr>
        <w:numPr>
          <w:ilvl w:val="0"/>
          <w:numId w:val="8"/>
        </w:numPr>
        <w:rPr>
          <w:color w:val="000000"/>
        </w:rPr>
      </w:pPr>
      <w:r>
        <w:rPr>
          <w:color w:val="000000"/>
        </w:rPr>
        <w:t>The p</w:t>
      </w:r>
      <w:r w:rsidR="00DD4863" w:rsidRPr="00DD4863">
        <w:rPr>
          <w:color w:val="000000"/>
        </w:rPr>
        <w:t>riority value for SL PRS should be provided by higher layer</w:t>
      </w:r>
      <w:r>
        <w:rPr>
          <w:color w:val="000000"/>
        </w:rPr>
        <w:t>s</w:t>
      </w:r>
      <w:r w:rsidR="00DD4863" w:rsidRPr="00DD4863">
        <w:rPr>
          <w:color w:val="000000"/>
        </w:rPr>
        <w:t xml:space="preserve"> from Tx UE perspective even when the SL PRS transmission is triggered </w:t>
      </w:r>
      <w:r w:rsidR="00AE1F0E" w:rsidRPr="00AE1F0E">
        <w:rPr>
          <w:color w:val="000000"/>
        </w:rPr>
        <w:t>by peer UE’s lower layer’s signalling</w:t>
      </w:r>
    </w:p>
    <w:p w14:paraId="3A3949C5" w14:textId="52F73717" w:rsidR="006E303A" w:rsidRDefault="00AE1F0E" w:rsidP="001D304B">
      <w:pPr>
        <w:numPr>
          <w:ilvl w:val="0"/>
          <w:numId w:val="8"/>
        </w:numPr>
        <w:rPr>
          <w:color w:val="000000"/>
        </w:rPr>
      </w:pPr>
      <w:r>
        <w:rPr>
          <w:color w:val="000000"/>
        </w:rPr>
        <w:t>The p</w:t>
      </w:r>
      <w:r w:rsidR="006017EE" w:rsidRPr="006017EE">
        <w:rPr>
          <w:color w:val="000000"/>
        </w:rPr>
        <w:t>riority</w:t>
      </w:r>
      <w:r>
        <w:rPr>
          <w:color w:val="000000"/>
        </w:rPr>
        <w:t xml:space="preserve"> value</w:t>
      </w:r>
      <w:r w:rsidR="006017EE" w:rsidRPr="006017EE">
        <w:rPr>
          <w:color w:val="000000"/>
        </w:rPr>
        <w:t xml:space="preserve"> determination at higher layer</w:t>
      </w:r>
      <w:r>
        <w:rPr>
          <w:color w:val="000000"/>
        </w:rPr>
        <w:t>s</w:t>
      </w:r>
      <w:r w:rsidR="006017EE" w:rsidRPr="006017EE">
        <w:rPr>
          <w:color w:val="000000"/>
        </w:rPr>
        <w:t xml:space="preserve"> may take into account the priority of the lower layer SL PRS trigger </w:t>
      </w:r>
      <w:r w:rsidR="008F1A9A" w:rsidRPr="006017EE">
        <w:rPr>
          <w:color w:val="000000"/>
        </w:rPr>
        <w:t>signalling</w:t>
      </w:r>
      <w:r w:rsidR="006017EE" w:rsidRPr="006017EE">
        <w:rPr>
          <w:color w:val="000000"/>
        </w:rPr>
        <w:t>. Details left to other WGs.</w:t>
      </w:r>
    </w:p>
    <w:p w14:paraId="43CB3713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60C9ADC" w14:textId="6C6C227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60636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18A41D37" w14:textId="549FA845" w:rsidR="00B97703" w:rsidRPr="00284520" w:rsidRDefault="00B97703" w:rsidP="00284520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031DA9">
        <w:rPr>
          <w:bCs/>
          <w:color w:val="000000"/>
        </w:rPr>
        <w:t>RAN1 respectfully asks</w:t>
      </w:r>
      <w:r w:rsidR="00031DA9">
        <w:rPr>
          <w:rFonts w:ascii="Arial" w:hAnsi="Arial" w:cs="Arial"/>
          <w:bCs/>
          <w:color w:val="000000"/>
        </w:rPr>
        <w:t xml:space="preserve"> </w:t>
      </w:r>
      <w:r w:rsidR="00031DA9">
        <w:rPr>
          <w:bCs/>
          <w:color w:val="000000"/>
        </w:rPr>
        <w:t xml:space="preserve">RAN2 </w:t>
      </w:r>
      <w:r>
        <w:rPr>
          <w:bCs/>
          <w:color w:val="000000"/>
        </w:rPr>
        <w:t>to</w:t>
      </w:r>
      <w:r w:rsidR="00284520">
        <w:rPr>
          <w:bCs/>
          <w:color w:val="000000"/>
        </w:rPr>
        <w:t xml:space="preserve"> take the above </w:t>
      </w:r>
      <w:r w:rsidR="004B25B8">
        <w:rPr>
          <w:bCs/>
          <w:color w:val="000000"/>
        </w:rPr>
        <w:t>response</w:t>
      </w:r>
      <w:r w:rsidR="00284520">
        <w:rPr>
          <w:bCs/>
          <w:color w:val="000000"/>
        </w:rPr>
        <w:t xml:space="preserve"> into consideration for their future work.</w:t>
      </w:r>
    </w:p>
    <w:p w14:paraId="6B0197D3" w14:textId="7EC9291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D36B30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D36B30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72A797B" w14:textId="5763C9FE" w:rsidR="002F1940" w:rsidRDefault="00D36B30" w:rsidP="002F1940">
      <w:bookmarkStart w:id="16" w:name="OLE_LINK55"/>
      <w:bookmarkStart w:id="17" w:name="OLE_LINK56"/>
      <w:bookmarkStart w:id="18" w:name="OLE_LINK53"/>
      <w:bookmarkStart w:id="19" w:name="OLE_LINK54"/>
      <w:r>
        <w:t>TSG RAN WG1 Meeting #115</w:t>
      </w:r>
      <w:r w:rsidR="002F1940">
        <w:tab/>
      </w:r>
      <w:r>
        <w:t>November</w:t>
      </w:r>
      <w:r w:rsidR="007C2F04">
        <w:t xml:space="preserve"> 13</w:t>
      </w:r>
      <w:r w:rsidR="007C2F04" w:rsidRPr="007C2F04">
        <w:rPr>
          <w:vertAlign w:val="superscript"/>
        </w:rPr>
        <w:t>th</w:t>
      </w:r>
      <w:r w:rsidR="007C2F04">
        <w:t xml:space="preserve"> –</w:t>
      </w:r>
      <w:r w:rsidR="002F1940">
        <w:t xml:space="preserve"> </w:t>
      </w:r>
      <w:r w:rsidR="007C2F04">
        <w:t>November 17</w:t>
      </w:r>
      <w:r w:rsidR="007C2F04" w:rsidRPr="007C2F04">
        <w:rPr>
          <w:vertAlign w:val="superscript"/>
        </w:rPr>
        <w:t>th</w:t>
      </w:r>
      <w:r w:rsidR="007C2F04">
        <w:t>, 2023</w:t>
      </w:r>
      <w:r w:rsidR="002F1940">
        <w:tab/>
      </w:r>
      <w:r w:rsidR="007C2F04">
        <w:t>Chicago</w:t>
      </w:r>
      <w:r w:rsidR="002F1940">
        <w:t xml:space="preserve">, </w:t>
      </w:r>
      <w:bookmarkEnd w:id="16"/>
      <w:bookmarkEnd w:id="17"/>
      <w:r w:rsidR="007C2F04">
        <w:t>USA</w:t>
      </w:r>
    </w:p>
    <w:p w14:paraId="73833906" w14:textId="38DEA7EB" w:rsidR="002F1940" w:rsidRPr="002F1940" w:rsidRDefault="00D23BF3" w:rsidP="002F1940">
      <w:r>
        <w:t>TSG RAN WG1 M</w:t>
      </w:r>
      <w:r w:rsidR="003A1C67">
        <w:t>eeting #</w:t>
      </w:r>
      <w:r w:rsidR="00025CFA">
        <w:t>116</w:t>
      </w:r>
      <w:r w:rsidR="002F1940">
        <w:tab/>
      </w:r>
      <w:r w:rsidR="00025CFA">
        <w:t>February 26</w:t>
      </w:r>
      <w:r w:rsidR="00025CFA" w:rsidRPr="00025CFA">
        <w:rPr>
          <w:vertAlign w:val="superscript"/>
        </w:rPr>
        <w:t>th</w:t>
      </w:r>
      <w:r w:rsidR="00025CFA">
        <w:t xml:space="preserve"> – March 1</w:t>
      </w:r>
      <w:r w:rsidR="00025CFA" w:rsidRPr="00025CFA">
        <w:rPr>
          <w:vertAlign w:val="superscript"/>
        </w:rPr>
        <w:t>st</w:t>
      </w:r>
      <w:r w:rsidR="00025CFA">
        <w:t>, 202</w:t>
      </w:r>
      <w:r w:rsidR="00660636">
        <w:t>4</w:t>
      </w:r>
      <w:r w:rsidR="002F1940">
        <w:tab/>
      </w:r>
      <w:r w:rsidR="00025CFA">
        <w:tab/>
        <w:t>Athens</w:t>
      </w:r>
      <w:r w:rsidR="002F1940">
        <w:t xml:space="preserve">, </w:t>
      </w:r>
      <w:r w:rsidR="00025CFA">
        <w:t>Greece</w:t>
      </w:r>
    </w:p>
    <w:bookmarkEnd w:id="18"/>
    <w:bookmarkEnd w:id="19"/>
    <w:p w14:paraId="0C2F971D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5151A6" w14:textId="77777777" w:rsidR="00FC78F8" w:rsidRDefault="00FC78F8">
      <w:pPr>
        <w:spacing w:after="0"/>
      </w:pPr>
      <w:r>
        <w:separator/>
      </w:r>
    </w:p>
  </w:endnote>
  <w:endnote w:type="continuationSeparator" w:id="0">
    <w:p w14:paraId="552EEB7E" w14:textId="77777777" w:rsidR="00FC78F8" w:rsidRDefault="00FC78F8">
      <w:pPr>
        <w:spacing w:after="0"/>
      </w:pPr>
      <w:r>
        <w:continuationSeparator/>
      </w:r>
    </w:p>
  </w:endnote>
  <w:endnote w:type="continuationNotice" w:id="1">
    <w:p w14:paraId="08F2C9F8" w14:textId="77777777" w:rsidR="00FC78F8" w:rsidRDefault="00FC78F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12A6D" w14:textId="77777777" w:rsidR="00FC78F8" w:rsidRDefault="00FC78F8">
      <w:pPr>
        <w:spacing w:after="0"/>
      </w:pPr>
      <w:r>
        <w:separator/>
      </w:r>
    </w:p>
  </w:footnote>
  <w:footnote w:type="continuationSeparator" w:id="0">
    <w:p w14:paraId="09BDC878" w14:textId="77777777" w:rsidR="00FC78F8" w:rsidRDefault="00FC78F8">
      <w:pPr>
        <w:spacing w:after="0"/>
      </w:pPr>
      <w:r>
        <w:continuationSeparator/>
      </w:r>
    </w:p>
  </w:footnote>
  <w:footnote w:type="continuationNotice" w:id="1">
    <w:p w14:paraId="00A7BEE2" w14:textId="77777777" w:rsidR="00FC78F8" w:rsidRDefault="00FC78F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6475DD"/>
    <w:multiLevelType w:val="hybridMultilevel"/>
    <w:tmpl w:val="BB7CFF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8916BC7"/>
    <w:multiLevelType w:val="multilevel"/>
    <w:tmpl w:val="28916B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87114A"/>
    <w:multiLevelType w:val="multilevel"/>
    <w:tmpl w:val="3E87114A"/>
    <w:lvl w:ilvl="0">
      <w:start w:val="2"/>
      <w:numFmt w:val="bullet"/>
      <w:lvlText w:val=""/>
      <w:lvlJc w:val="left"/>
      <w:pPr>
        <w:ind w:left="360" w:hanging="360"/>
      </w:pPr>
      <w:rPr>
        <w:rFonts w:ascii="Wingdings" w:eastAsia="SimSun" w:hAnsi="Wingdings" w:cs="Times New Roman" w:hint="default"/>
        <w:b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04366BE"/>
    <w:multiLevelType w:val="hybridMultilevel"/>
    <w:tmpl w:val="9FDAF6C4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A9F2EE8"/>
    <w:multiLevelType w:val="hybridMultilevel"/>
    <w:tmpl w:val="67A4738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8272790">
    <w:abstractNumId w:val="7"/>
  </w:num>
  <w:num w:numId="2" w16cid:durableId="1884168539">
    <w:abstractNumId w:val="6"/>
  </w:num>
  <w:num w:numId="3" w16cid:durableId="1981642220">
    <w:abstractNumId w:val="4"/>
  </w:num>
  <w:num w:numId="4" w16cid:durableId="2028674122">
    <w:abstractNumId w:val="1"/>
  </w:num>
  <w:num w:numId="5" w16cid:durableId="294719500">
    <w:abstractNumId w:val="3"/>
  </w:num>
  <w:num w:numId="6" w16cid:durableId="1754813519">
    <w:abstractNumId w:val="0"/>
  </w:num>
  <w:num w:numId="7" w16cid:durableId="268320863">
    <w:abstractNumId w:val="5"/>
  </w:num>
  <w:num w:numId="8" w16cid:durableId="990211919">
    <w:abstractNumId w:val="8"/>
  </w:num>
  <w:num w:numId="9" w16cid:durableId="108383659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268"/>
  <w:removePersonalInformation/>
  <w:removeDateAndTime/>
  <w:attachedTemplate r:id="rId1"/>
  <w:linkStyle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5CFA"/>
    <w:rsid w:val="00031DA9"/>
    <w:rsid w:val="0004560A"/>
    <w:rsid w:val="000A22E8"/>
    <w:rsid w:val="000D1593"/>
    <w:rsid w:val="000F525A"/>
    <w:rsid w:val="000F6242"/>
    <w:rsid w:val="0012673A"/>
    <w:rsid w:val="00155970"/>
    <w:rsid w:val="001D304B"/>
    <w:rsid w:val="001E176E"/>
    <w:rsid w:val="001E4DEA"/>
    <w:rsid w:val="00273F6E"/>
    <w:rsid w:val="00284520"/>
    <w:rsid w:val="002A4DB6"/>
    <w:rsid w:val="002D0CE8"/>
    <w:rsid w:val="002F1940"/>
    <w:rsid w:val="0033396B"/>
    <w:rsid w:val="0034184C"/>
    <w:rsid w:val="00345A95"/>
    <w:rsid w:val="00372C65"/>
    <w:rsid w:val="003808EA"/>
    <w:rsid w:val="00383545"/>
    <w:rsid w:val="003A1C67"/>
    <w:rsid w:val="003E1232"/>
    <w:rsid w:val="003E2FC3"/>
    <w:rsid w:val="003F59D0"/>
    <w:rsid w:val="00433500"/>
    <w:rsid w:val="00433F71"/>
    <w:rsid w:val="00440D43"/>
    <w:rsid w:val="00446AEB"/>
    <w:rsid w:val="0049344E"/>
    <w:rsid w:val="004B25B8"/>
    <w:rsid w:val="004E3939"/>
    <w:rsid w:val="005377E0"/>
    <w:rsid w:val="00547B41"/>
    <w:rsid w:val="0055715E"/>
    <w:rsid w:val="00575001"/>
    <w:rsid w:val="0059777D"/>
    <w:rsid w:val="006017EE"/>
    <w:rsid w:val="00617017"/>
    <w:rsid w:val="00660636"/>
    <w:rsid w:val="00697103"/>
    <w:rsid w:val="006C71D3"/>
    <w:rsid w:val="006E303A"/>
    <w:rsid w:val="006E32D3"/>
    <w:rsid w:val="006F1985"/>
    <w:rsid w:val="00701F6B"/>
    <w:rsid w:val="00704880"/>
    <w:rsid w:val="00723FFD"/>
    <w:rsid w:val="0076127A"/>
    <w:rsid w:val="00770BEE"/>
    <w:rsid w:val="007936CE"/>
    <w:rsid w:val="007C2F04"/>
    <w:rsid w:val="007C7601"/>
    <w:rsid w:val="007D59F2"/>
    <w:rsid w:val="007E02F9"/>
    <w:rsid w:val="007F4F92"/>
    <w:rsid w:val="008044BB"/>
    <w:rsid w:val="0084005B"/>
    <w:rsid w:val="008A5D56"/>
    <w:rsid w:val="008A7682"/>
    <w:rsid w:val="008B1BB7"/>
    <w:rsid w:val="008D772F"/>
    <w:rsid w:val="008F12FF"/>
    <w:rsid w:val="008F1A9A"/>
    <w:rsid w:val="008F7323"/>
    <w:rsid w:val="009105C2"/>
    <w:rsid w:val="00931498"/>
    <w:rsid w:val="00933992"/>
    <w:rsid w:val="00947E0A"/>
    <w:rsid w:val="00972AB2"/>
    <w:rsid w:val="0099764C"/>
    <w:rsid w:val="009D46AC"/>
    <w:rsid w:val="009E0677"/>
    <w:rsid w:val="00A30081"/>
    <w:rsid w:val="00A4474F"/>
    <w:rsid w:val="00A52DAE"/>
    <w:rsid w:val="00A56117"/>
    <w:rsid w:val="00A57CF4"/>
    <w:rsid w:val="00A6710E"/>
    <w:rsid w:val="00A7787C"/>
    <w:rsid w:val="00AC1F11"/>
    <w:rsid w:val="00AD4622"/>
    <w:rsid w:val="00AE1763"/>
    <w:rsid w:val="00AE1B5D"/>
    <w:rsid w:val="00AE1F0E"/>
    <w:rsid w:val="00AE513C"/>
    <w:rsid w:val="00B451F1"/>
    <w:rsid w:val="00B97703"/>
    <w:rsid w:val="00BC3C13"/>
    <w:rsid w:val="00BE5806"/>
    <w:rsid w:val="00BF3ADC"/>
    <w:rsid w:val="00BF3E41"/>
    <w:rsid w:val="00C6547B"/>
    <w:rsid w:val="00C73EA0"/>
    <w:rsid w:val="00C7481A"/>
    <w:rsid w:val="00CA043B"/>
    <w:rsid w:val="00CC2424"/>
    <w:rsid w:val="00CF6087"/>
    <w:rsid w:val="00D046F9"/>
    <w:rsid w:val="00D16683"/>
    <w:rsid w:val="00D23BF3"/>
    <w:rsid w:val="00D36B30"/>
    <w:rsid w:val="00D50166"/>
    <w:rsid w:val="00D8551D"/>
    <w:rsid w:val="00D94866"/>
    <w:rsid w:val="00DB084E"/>
    <w:rsid w:val="00DC22BE"/>
    <w:rsid w:val="00DD4863"/>
    <w:rsid w:val="00E37558"/>
    <w:rsid w:val="00E809F4"/>
    <w:rsid w:val="00EC4418"/>
    <w:rsid w:val="00EF789D"/>
    <w:rsid w:val="00F20A39"/>
    <w:rsid w:val="00F35FC5"/>
    <w:rsid w:val="00F8713E"/>
    <w:rsid w:val="00FA6413"/>
    <w:rsid w:val="00FC78F8"/>
    <w:rsid w:val="00FE2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993AA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table" w:styleId="TableGrid">
    <w:name w:val="Table Grid"/>
    <w:basedOn w:val="TableNormal"/>
    <w:uiPriority w:val="59"/>
    <w:rsid w:val="007612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73EA0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005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84005B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84005B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1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48AEDF7-675E-4BE1-A2A4-ED53EE61891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C6E283C-8C4B-4E8D-BD6A-88D75B6907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48E973-8724-42FA-876F-3F2AF04C21D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388</Words>
  <Characters>2214</Characters>
  <Application>Microsoft Office Word</Application>
  <DocSecurity>4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/>
  <LinksUpToDate>false</LinksUpToDate>
  <CharactersWithSpaces>2597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/>
  <cp:revision>1</cp:revision>
  <cp:lastPrinted>2002-04-23T15:10:00Z</cp:lastPrinted>
  <dcterms:created xsi:type="dcterms:W3CDTF">2023-09-29T23:14:00Z</dcterms:created>
  <dcterms:modified xsi:type="dcterms:W3CDTF">2023-09-29T23:14:00Z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6479d4cf-5246-44f2-bea5-a65fff5bfb2d</vt:lpwstr>
  </property>
  <property fmtid="{D5CDD505-2E9C-101B-9397-08002B2CF9AE}" pid="4" name="MediaServiceImageTags">
    <vt:lpwstr/>
  </property>
</Properties>
</file>